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28B35DF"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 –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 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14ED1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Antonio Magalhaes, brasileiro, inscrito no CPF 255.458.128-22, RG 243908489/SSP/SP, residente e domiciliado a Rua João Deocleciano Luz, nº 1.047, Vila </w:t>
      </w:r>
      <w:proofErr w:type="spellStart"/>
      <w:r w:rsidR="000C0BE7">
        <w:rPr>
          <w:rFonts w:ascii="Arial Narrow" w:eastAsia="Arial Narrow" w:hAnsi="Arial Narrow" w:cs="Arial Narrow"/>
          <w:color w:val="000000" w:themeColor="text1"/>
          <w:sz w:val="22"/>
          <w:szCs w:val="22"/>
          <w:lang w:val="pt-BR"/>
        </w:rPr>
        <w:t>Raycos</w:t>
      </w:r>
      <w:proofErr w:type="spellEnd"/>
      <w:r w:rsidR="000C0BE7">
        <w:rPr>
          <w:rFonts w:ascii="Arial Narrow" w:eastAsia="Arial Narrow" w:hAnsi="Arial Narrow" w:cs="Arial Narrow"/>
          <w:color w:val="000000" w:themeColor="text1"/>
          <w:sz w:val="22"/>
          <w:szCs w:val="22"/>
          <w:lang w:val="pt-BR"/>
        </w:rPr>
        <w:t>, nesta cidade de Franca Estado de São Paulo, CEP 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370280C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w:t>
      </w:r>
      <w:proofErr w:type="spellStart"/>
      <w:r w:rsidR="004F5D47" w:rsidRPr="008B3E0F">
        <w:rPr>
          <w:rFonts w:ascii="Arial Narrow" w:eastAsia="Arial Narrow" w:hAnsi="Arial Narrow" w:cs="Arial Narrow"/>
          <w:color w:val="000000" w:themeColor="text1"/>
          <w:sz w:val="22"/>
          <w:szCs w:val="22"/>
          <w:lang w:val="pt-BR"/>
        </w:rPr>
        <w:t>nacionalidade_cli</w:t>
      </w:r>
      <w:proofErr w:type="spellEnd"/>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bookmarkStart w:id="0" w:name="_GoBack"/>
      <w:bookmarkEnd w:id="0"/>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w:t>
      </w:r>
      <w:proofErr w:type="spellStart"/>
      <w:r w:rsidR="004F5D47" w:rsidRPr="00D047D5">
        <w:rPr>
          <w:rFonts w:ascii="Arial Narrow" w:eastAsia="Arial Narrow" w:hAnsi="Arial Narrow" w:cs="Arial Narrow"/>
          <w:color w:val="000000" w:themeColor="text1"/>
          <w:sz w:val="22"/>
          <w:szCs w:val="22"/>
          <w:lang w:val="pt-BR"/>
        </w:rPr>
        <w:t>rg_cli</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w:t>
      </w:r>
      <w:proofErr w:type="spellStart"/>
      <w:r w:rsidR="004F5D47" w:rsidRPr="00E52C6E">
        <w:rPr>
          <w:rFonts w:ascii="Arial Narrow" w:eastAsia="Arial Narrow" w:hAnsi="Arial Narrow" w:cs="Arial Narrow"/>
          <w:color w:val="000000" w:themeColor="text1"/>
          <w:sz w:val="22"/>
          <w:szCs w:val="22"/>
          <w:lang w:val="pt-BR"/>
        </w:rPr>
        <w:t>orgao_expedidor</w:t>
      </w:r>
      <w:proofErr w:type="spellEnd"/>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com </w:t>
      </w:r>
      <w:r w:rsidR="009841E0" w:rsidRPr="0099695C">
        <w:rPr>
          <w:rFonts w:ascii="Arial Narrow" w:eastAsia="Arial Narrow" w:hAnsi="Arial Narrow" w:cs="Arial Narrow"/>
          <w:color w:val="000000" w:themeColor="text1"/>
          <w:sz w:val="22"/>
          <w:szCs w:val="22"/>
          <w:lang w:val="pt-BR"/>
        </w:rPr>
        <w:t>${</w:t>
      </w:r>
      <w:r w:rsidR="00E03816" w:rsidRPr="00E03816">
        <w:rPr>
          <w:rFonts w:ascii="Arial Narrow" w:eastAsia="Arial Narrow" w:hAnsi="Arial Narrow" w:cs="Arial Narrow"/>
          <w:color w:val="000000" w:themeColor="text1"/>
          <w:sz w:val="22"/>
          <w:szCs w:val="22"/>
          <w:lang w:val="pt-BR"/>
        </w:rPr>
        <w:t>@</w:t>
      </w:r>
      <w:proofErr w:type="spellStart"/>
      <w:r w:rsidR="00E03816" w:rsidRPr="00E03816">
        <w:rPr>
          <w:rFonts w:ascii="Arial Narrow" w:eastAsia="Arial Narrow" w:hAnsi="Arial Narrow" w:cs="Arial Narrow"/>
          <w:color w:val="000000" w:themeColor="text1"/>
          <w:sz w:val="22"/>
          <w:szCs w:val="22"/>
          <w:lang w:val="pt-BR"/>
        </w:rPr>
        <w:t>nome_conjuge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D5CF0">
        <w:rPr>
          <w:rFonts w:ascii="Arial Narrow" w:eastAsia="Arial Narrow" w:hAnsi="Arial Narrow" w:cs="Arial Narrow"/>
          <w:color w:val="000000" w:themeColor="text1"/>
          <w:sz w:val="22"/>
          <w:szCs w:val="22"/>
          <w:lang w:val="pt-BR"/>
        </w:rPr>
        <w:t>@</w:t>
      </w:r>
      <w:proofErr w:type="spellStart"/>
      <w:r w:rsidR="004F5D47" w:rsidRPr="008D5CF0">
        <w:rPr>
          <w:rFonts w:ascii="Arial Narrow" w:eastAsia="Arial Narrow" w:hAnsi="Arial Narrow" w:cs="Arial Narrow"/>
          <w:color w:val="000000" w:themeColor="text1"/>
          <w:sz w:val="22"/>
          <w:szCs w:val="22"/>
          <w:lang w:val="pt-BR"/>
        </w:rPr>
        <w:t>nacionalidade_conjuge</w:t>
      </w:r>
      <w:proofErr w:type="spellEnd"/>
      <w:r w:rsidR="004F5D47">
        <w:rPr>
          <w:rFonts w:ascii="Arial Narrow" w:eastAsia="Arial Narrow" w:hAnsi="Arial Narrow" w:cs="Arial Narrow"/>
          <w:color w:val="000000" w:themeColor="text1"/>
          <w:sz w:val="22"/>
          <w:szCs w:val="22"/>
          <w:lang w:val="pt-BR"/>
        </w:rPr>
        <w:t xml:space="preserve">}, inscrito(a) no CPF </w:t>
      </w:r>
      <w:r w:rsidR="004F5D47" w:rsidRPr="0099695C">
        <w:rPr>
          <w:rFonts w:ascii="Arial Narrow" w:eastAsia="Arial Narrow" w:hAnsi="Arial Narrow" w:cs="Arial Narrow"/>
          <w:color w:val="000000" w:themeColor="text1"/>
          <w:sz w:val="22"/>
          <w:szCs w:val="22"/>
          <w:lang w:val="pt-BR"/>
        </w:rPr>
        <w:t>${</w:t>
      </w:r>
      <w:r w:rsidR="004F5D47" w:rsidRPr="002D5A4B">
        <w:rPr>
          <w:rFonts w:ascii="Arial Narrow" w:eastAsia="Arial Narrow" w:hAnsi="Arial Narrow" w:cs="Arial Narrow"/>
          <w:color w:val="000000" w:themeColor="text1"/>
          <w:sz w:val="22"/>
          <w:szCs w:val="22"/>
          <w:lang w:val="pt-BR"/>
        </w:rPr>
        <w:t>@</w:t>
      </w:r>
      <w:proofErr w:type="spellStart"/>
      <w:r w:rsidR="004F5D47" w:rsidRPr="002D5A4B">
        <w:rPr>
          <w:rFonts w:ascii="Arial Narrow" w:eastAsia="Arial Narrow" w:hAnsi="Arial Narrow" w:cs="Arial Narrow"/>
          <w:color w:val="000000" w:themeColor="text1"/>
          <w:sz w:val="22"/>
          <w:szCs w:val="22"/>
          <w:lang w:val="pt-BR"/>
        </w:rPr>
        <w:t>cpf_conjuge</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0C0BE7">
        <w:rPr>
          <w:rFonts w:ascii="Arial Narrow" w:eastAsia="Arial Narrow" w:hAnsi="Arial Narrow" w:cs="Arial Narrow"/>
          <w:color w:val="000000" w:themeColor="text1"/>
          <w:sz w:val="22"/>
          <w:szCs w:val="22"/>
          <w:lang w:val="pt-BR"/>
        </w:rPr>
        <w:t xml:space="preserve"> RG</w:t>
      </w:r>
      <w:r w:rsidR="009841E0">
        <w:rPr>
          <w:rFonts w:ascii="Arial Narrow" w:eastAsia="Arial Narrow" w:hAnsi="Arial Narrow" w:cs="Arial Narrow"/>
          <w:color w:val="000000" w:themeColor="text1"/>
          <w:sz w:val="22"/>
          <w:szCs w:val="22"/>
          <w:lang w:val="pt-BR"/>
        </w:rPr>
        <w:t xml:space="preserve"> </w:t>
      </w:r>
      <w:r w:rsidR="009841E0" w:rsidRPr="0099695C">
        <w:rPr>
          <w:rFonts w:ascii="Arial Narrow" w:eastAsia="Arial Narrow" w:hAnsi="Arial Narrow" w:cs="Arial Narrow"/>
          <w:color w:val="000000" w:themeColor="text1"/>
          <w:sz w:val="22"/>
          <w:szCs w:val="22"/>
          <w:lang w:val="pt-BR"/>
        </w:rPr>
        <w:t>${</w:t>
      </w:r>
      <w:r w:rsidR="002220CA" w:rsidRPr="002220CA">
        <w:rPr>
          <w:rFonts w:ascii="Arial Narrow" w:eastAsia="Arial Narrow" w:hAnsi="Arial Narrow" w:cs="Arial Narrow"/>
          <w:color w:val="000000" w:themeColor="text1"/>
          <w:sz w:val="22"/>
          <w:szCs w:val="22"/>
          <w:lang w:val="pt-BR"/>
        </w:rPr>
        <w:t>@</w:t>
      </w:r>
      <w:proofErr w:type="spellStart"/>
      <w:r w:rsidR="002220CA" w:rsidRPr="002220CA">
        <w:rPr>
          <w:rFonts w:ascii="Arial Narrow" w:eastAsia="Arial Narrow" w:hAnsi="Arial Narrow" w:cs="Arial Narrow"/>
          <w:color w:val="000000" w:themeColor="text1"/>
          <w:sz w:val="22"/>
          <w:szCs w:val="22"/>
          <w:lang w:val="pt-BR"/>
        </w:rPr>
        <w:t>rg_conjuge</w:t>
      </w:r>
      <w:proofErr w:type="spellEnd"/>
      <w:r w:rsidR="009841E0" w:rsidRPr="0099695C">
        <w:rPr>
          <w:rFonts w:ascii="Arial Narrow" w:eastAsia="Arial Narrow" w:hAnsi="Arial Narrow" w:cs="Arial Narrow"/>
          <w:color w:val="000000" w:themeColor="text1"/>
          <w:sz w:val="22"/>
          <w:szCs w:val="22"/>
          <w:lang w:val="pt-BR"/>
        </w:rPr>
        <w:t>}</w:t>
      </w:r>
      <w:r w:rsidR="00E03816">
        <w:rPr>
          <w:rFonts w:ascii="Arial Narrow" w:eastAsia="Arial Narrow" w:hAnsi="Arial Narrow" w:cs="Arial Narrow"/>
          <w:color w:val="000000" w:themeColor="text1"/>
          <w:sz w:val="22"/>
          <w:szCs w:val="22"/>
          <w:lang w:val="pt-BR"/>
        </w:rPr>
        <w:t>,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profissao_conjuge</w:t>
      </w:r>
      <w:proofErr w:type="spellEnd"/>
      <w:r w:rsidR="00E03816">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ambos residentes</w:t>
      </w:r>
      <w:r w:rsidR="004F5D47">
        <w:rPr>
          <w:rFonts w:ascii="Arial Narrow" w:eastAsia="Arial Narrow" w:hAnsi="Arial Narrow" w:cs="Arial Narrow"/>
          <w:color w:val="000000" w:themeColor="text1"/>
          <w:sz w:val="22"/>
          <w:szCs w:val="22"/>
          <w:lang w:val="pt-BR"/>
        </w:rPr>
        <w:t xml:space="preserve"> e domiciliados</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2F6DFF">
        <w:rPr>
          <w:rFonts w:ascii="Arial Narrow" w:eastAsia="Arial Narrow" w:hAnsi="Arial Narrow" w:cs="Arial Narrow"/>
          <w:color w:val="000000" w:themeColor="text1"/>
          <w:sz w:val="22"/>
          <w:szCs w:val="22"/>
          <w:lang w:val="pt-BR"/>
        </w:rPr>
        <w:t xml:space="preserve"> Rua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proofErr w:type="spellEnd"/>
      <w:r w:rsidR="000925DE">
        <w:rPr>
          <w:rFonts w:ascii="Arial Narrow" w:eastAsia="Arial Narrow" w:hAnsi="Arial Narrow" w:cs="Arial Narrow"/>
          <w:color w:val="000000" w:themeColor="text1"/>
          <w:sz w:val="22"/>
          <w:szCs w:val="22"/>
          <w:lang w:val="pt-BR"/>
        </w:rPr>
        <w:t xml:space="preserve">}, </w:t>
      </w:r>
      <w:r w:rsidR="009156DC" w:rsidRPr="009156DC">
        <w:rPr>
          <w:rFonts w:ascii="Arial Narrow" w:eastAsia="Arial Narrow" w:hAnsi="Arial Narrow" w:cs="Arial Narrow"/>
          <w:color w:val="000000" w:themeColor="text1"/>
          <w:sz w:val="22"/>
          <w:szCs w:val="22"/>
          <w:lang w:val="pt-BR"/>
        </w:rPr>
        <w:t xml:space="preserve"> </w:t>
      </w:r>
      <w:r w:rsidR="000925DE">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uf_c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4E8C78A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Pr="00365544">
        <w:rPr>
          <w:rFonts w:ascii="Arial Narrow" w:eastAsia="Arial Narrow" w:hAnsi="Arial Narrow" w:cs="Arial Narrow"/>
          <w:color w:val="000000" w:themeColor="text1"/>
          <w:sz w:val="22"/>
          <w:szCs w:val="22"/>
          <w:lang w:val="pt-BR"/>
        </w:rPr>
        <w:t>direito</w:t>
      </w:r>
      <w:proofErr w:type="spellEnd"/>
      <w:r w:rsidRPr="0099695C">
        <w:rPr>
          <w:rFonts w:ascii="Arial Narrow" w:eastAsia="Arial Narrow" w:hAnsi="Arial Narrow" w:cs="Arial Narrow"/>
          <w:color w:val="000000" w:themeColor="text1"/>
          <w:sz w:val="22"/>
          <w:szCs w:val="22"/>
          <w:lang w:val="pt-BR"/>
        </w:rPr>
        <w:t>}</w:t>
      </w:r>
    </w:p>
    <w:p w14:paraId="0000001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1B645B8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Pr="00BC6AC1">
        <w:rPr>
          <w:rFonts w:ascii="Arial Narrow" w:eastAsia="Arial Narrow" w:hAnsi="Arial Narrow" w:cs="Arial Narrow"/>
          <w:color w:val="000000" w:themeColor="text1"/>
          <w:sz w:val="22"/>
          <w:szCs w:val="22"/>
          <w:lang w:val="pt-BR"/>
        </w:rPr>
        <w:t xml:space="preserve"> n.º </w:t>
      </w:r>
      <w:r w:rsidR="002F6DFF" w:rsidRPr="00BC6AC1">
        <w:rPr>
          <w:rFonts w:ascii="Arial Narrow" w:eastAsia="Arial Narrow" w:hAnsi="Arial Narrow" w:cs="Arial Narrow"/>
          <w:color w:val="000000" w:themeColor="text1"/>
          <w:sz w:val="22"/>
          <w:szCs w:val="22"/>
          <w:lang w:val="pt-BR"/>
        </w:rPr>
        <w:t>${</w:t>
      </w:r>
      <w:r w:rsidR="005F75D6" w:rsidRPr="00BC6AC1">
        <w:rPr>
          <w:rFonts w:ascii="Arial Narrow" w:eastAsia="Arial Narrow" w:hAnsi="Arial Narrow" w:cs="Arial Narrow"/>
          <w:color w:val="000000" w:themeColor="text1"/>
          <w:sz w:val="22"/>
          <w:szCs w:val="22"/>
          <w:lang w:val="pt-BR"/>
        </w:rPr>
        <w:t>@matricula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1" w:name="30j0zll" w:colFirst="0" w:colLast="0"/>
      <w:bookmarkStart w:id="2" w:name="1fob9te" w:colFirst="0" w:colLast="0"/>
      <w:bookmarkStart w:id="3" w:name="gjdgxs" w:colFirst="0" w:colLast="0"/>
      <w:bookmarkEnd w:id="1"/>
      <w:bookmarkEnd w:id="2"/>
      <w:bookmarkEnd w:id="3"/>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99695C">
        <w:rPr>
          <w:rFonts w:ascii="Arial Narrow" w:eastAsia="Arial Narrow" w:hAnsi="Arial Narrow" w:cs="Arial Narrow"/>
          <w:color w:val="000000" w:themeColor="text1"/>
          <w:sz w:val="22"/>
          <w:szCs w:val="22"/>
          <w:lang w:val="pt-BR"/>
        </w:rPr>
        <w:t>${</w:t>
      </w:r>
      <w:r w:rsidR="00987D19" w:rsidRPr="00987D19">
        <w:rPr>
          <w:rFonts w:ascii="Arial Narrow" w:eastAsia="Arial Narrow" w:hAnsi="Arial Narrow" w:cs="Arial Narrow"/>
          <w:color w:val="000000" w:themeColor="text1"/>
          <w:sz w:val="22"/>
          <w:szCs w:val="22"/>
          <w:lang w:val="pt-BR"/>
        </w:rPr>
        <w:t>@</w:t>
      </w:r>
      <w:proofErr w:type="spellStart"/>
      <w:r w:rsidR="00987D19" w:rsidRPr="00987D19">
        <w:rPr>
          <w:rFonts w:ascii="Arial Narrow" w:eastAsia="Arial Narrow" w:hAnsi="Arial Narrow" w:cs="Arial Narrow"/>
          <w:color w:val="000000" w:themeColor="text1"/>
          <w:sz w:val="22"/>
          <w:szCs w:val="22"/>
          <w:lang w:val="pt-BR"/>
        </w:rPr>
        <w:t>cadastro_prefeitura</w:t>
      </w:r>
      <w:proofErr w:type="spellEnd"/>
      <w:r w:rsidR="002F6DFF" w:rsidRPr="0099695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0BF9CE0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do artigo 26-A da Lei Federal n.º 6.766/79 o </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Município de Restinga, Comarca  e 1.ª (Primeira) Circunscrição Imobiliária de Franca, Estado de São Paulo, o qual acha-se REGISTRADO na </w:t>
      </w:r>
      <w:r w:rsidRPr="00C65348">
        <w:rPr>
          <w:rFonts w:ascii="Arial Narrow" w:eastAsia="Arial Narrow" w:hAnsi="Arial Narrow" w:cs="Arial Narrow"/>
          <w:b/>
          <w:color w:val="000000" w:themeColor="text1"/>
          <w:sz w:val="22"/>
          <w:szCs w:val="22"/>
          <w:lang w:val="pt-BR"/>
        </w:rPr>
        <w:t xml:space="preserve">MATRICULA NÚMERO 85.062 ,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Em cumprimento do item IX do artigo 26-A da Lei Federal n.º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4" w:name="2et92p0" w:colFirst="0" w:colLast="0"/>
      <w:bookmarkStart w:id="5" w:name="3znysh7" w:colFirst="0" w:colLast="0"/>
      <w:bookmarkStart w:id="6" w:name="tyjcwt" w:colFirst="0" w:colLast="0"/>
      <w:bookmarkEnd w:id="4"/>
      <w:bookmarkEnd w:id="5"/>
      <w:bookmarkEnd w:id="6"/>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2D852B73"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R$   </w:t>
      </w:r>
      <w:r w:rsidR="002F6DFF" w:rsidRPr="00E71AE1">
        <w:rPr>
          <w:rFonts w:ascii="Arial Narrow" w:eastAsia="Arial Narrow" w:hAnsi="Arial Narrow" w:cs="Arial Narrow"/>
          <w:color w:val="000000" w:themeColor="text1"/>
          <w:sz w:val="22"/>
          <w:szCs w:val="22"/>
          <w:lang w:val="pt-BR"/>
        </w:rPr>
        <w:t>${</w:t>
      </w:r>
      <w:r w:rsidR="008E105C">
        <w:rPr>
          <w:rFonts w:ascii="Arial Narrow" w:eastAsia="Arial Narrow" w:hAnsi="Arial Narrow" w:cs="Arial Narrow"/>
          <w:color w:val="000000" w:themeColor="text1"/>
          <w:sz w:val="22"/>
          <w:szCs w:val="22"/>
          <w:lang w:val="pt-BR"/>
        </w:rPr>
        <w:t>@</w:t>
      </w:r>
      <w:proofErr w:type="spellStart"/>
      <w:r w:rsidR="008E105C">
        <w:rPr>
          <w:rFonts w:ascii="Arial Narrow" w:eastAsia="Arial Narrow" w:hAnsi="Arial Narrow" w:cs="Arial Narrow"/>
          <w:color w:val="000000" w:themeColor="text1"/>
          <w:sz w:val="22"/>
          <w:szCs w:val="22"/>
          <w:lang w:val="pt-BR"/>
        </w:rPr>
        <w:t>saldo_devedor</w:t>
      </w:r>
      <w:proofErr w:type="spellEnd"/>
      <w:r w:rsidR="002F6DFF" w:rsidRPr="00E71AE1">
        <w:rPr>
          <w:rFonts w:ascii="Arial Narrow" w:eastAsia="Arial Narrow" w:hAnsi="Arial Narrow" w:cs="Arial Narrow"/>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2879499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R$ </w:t>
      </w:r>
      <w:r w:rsidR="002F6DFF" w:rsidRPr="0099695C">
        <w:rPr>
          <w:rFonts w:ascii="Arial Narrow" w:eastAsia="Arial Narrow" w:hAnsi="Arial Narrow" w:cs="Arial Narrow"/>
          <w:color w:val="000000" w:themeColor="text1"/>
          <w:sz w:val="22"/>
          <w:szCs w:val="22"/>
          <w:lang w:val="pt-BR"/>
        </w:rPr>
        <w:t>${</w:t>
      </w:r>
      <w:r w:rsidR="007E2627">
        <w:rPr>
          <w:rFonts w:ascii="Arial Narrow" w:eastAsia="Arial Narrow" w:hAnsi="Arial Narrow" w:cs="Arial Narrow"/>
          <w:color w:val="000000" w:themeColor="text1"/>
          <w:sz w:val="22"/>
          <w:szCs w:val="22"/>
          <w:lang w:val="pt-BR"/>
        </w:rPr>
        <w:t>@</w:t>
      </w:r>
      <w:proofErr w:type="spellStart"/>
      <w:r w:rsidR="007E2627">
        <w:rPr>
          <w:rFonts w:ascii="Arial Narrow" w:eastAsia="Arial Narrow" w:hAnsi="Arial Narrow" w:cs="Arial Narrow"/>
          <w:color w:val="000000" w:themeColor="text1"/>
          <w:sz w:val="22"/>
          <w:szCs w:val="22"/>
          <w:lang w:val="pt-BR"/>
        </w:rPr>
        <w:t>valor_comissao_corretor</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Pr="00C65348">
        <w:rPr>
          <w:rFonts w:ascii="Arial Narrow" w:eastAsia="Arial Narrow" w:hAnsi="Arial Narrow" w:cs="Arial Narrow"/>
          <w:b/>
          <w:color w:val="000000" w:themeColor="text1"/>
          <w:sz w:val="22"/>
          <w:szCs w:val="22"/>
          <w:lang w:val="pt-BR"/>
        </w:rPr>
        <w:t>{</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Pr="00C65348">
        <w:rPr>
          <w:rFonts w:ascii="Arial Narrow" w:eastAsia="Arial Narrow" w:hAnsi="Arial Narrow" w:cs="Arial Narrow"/>
          <w:b/>
          <w:color w:val="000000" w:themeColor="text1"/>
          <w:sz w:val="22"/>
          <w:szCs w:val="22"/>
          <w:lang w:val="pt-BR"/>
        </w:rPr>
        <w:t>}</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p w14:paraId="0000002A" w14:textId="77777777" w:rsidR="00512544" w:rsidRPr="00C65348"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2F48E9DF"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R$ </w:t>
      </w:r>
      <w:r w:rsidR="005446C1">
        <w:rPr>
          <w:rFonts w:ascii="Arial Narrow" w:eastAsia="Arial Narrow" w:hAnsi="Arial Narrow" w:cs="Arial Narrow"/>
          <w:b/>
          <w:color w:val="000000" w:themeColor="text1"/>
          <w:sz w:val="22"/>
          <w:szCs w:val="22"/>
          <w:lang w:val="pt-BR"/>
        </w:rPr>
        <w:t>$</w:t>
      </w:r>
      <w:r w:rsidR="00610B53">
        <w:rPr>
          <w:rFonts w:ascii="Arial Narrow" w:eastAsia="Arial Narrow" w:hAnsi="Arial Narrow" w:cs="Arial Narrow"/>
          <w:b/>
          <w:color w:val="000000" w:themeColor="text1"/>
          <w:sz w:val="22"/>
          <w:szCs w:val="22"/>
          <w:lang w:val="pt-BR"/>
        </w:rPr>
        <w:t>{</w:t>
      </w:r>
      <w:r w:rsidR="00610B53" w:rsidRPr="00610B53">
        <w:rPr>
          <w:rFonts w:ascii="Arial Narrow" w:eastAsia="Arial Narrow" w:hAnsi="Arial Narrow" w:cs="Arial Narrow"/>
          <w:b/>
          <w:color w:val="000000" w:themeColor="text1"/>
          <w:sz w:val="22"/>
          <w:szCs w:val="22"/>
          <w:lang w:val="pt-BR"/>
        </w:rPr>
        <w:t>@</w:t>
      </w:r>
      <w:proofErr w:type="spellStart"/>
      <w:r w:rsidR="00610B53" w:rsidRPr="00610B53">
        <w:rPr>
          <w:rFonts w:ascii="Arial Narrow" w:eastAsia="Arial Narrow" w:hAnsi="Arial Narrow" w:cs="Arial Narrow"/>
          <w:b/>
          <w:color w:val="000000" w:themeColor="text1"/>
          <w:sz w:val="22"/>
          <w:szCs w:val="22"/>
          <w:lang w:val="pt-BR"/>
        </w:rPr>
        <w:t>simulacao_valor_parcelaEntrada</w:t>
      </w:r>
      <w:proofErr w:type="spellEnd"/>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0000002E" w14:textId="4D1A817B"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sidR="00175805" w:rsidRPr="0099695C">
        <w:rPr>
          <w:rFonts w:ascii="Arial Narrow" w:eastAsia="Arial Narrow" w:hAnsi="Arial Narrow" w:cs="Arial Narrow"/>
          <w:color w:val="000000" w:themeColor="text1"/>
          <w:sz w:val="22"/>
          <w:szCs w:val="22"/>
          <w:lang w:val="pt-BR"/>
        </w:rPr>
        <w:t>${</w:t>
      </w:r>
      <w:r w:rsidR="006814C6" w:rsidRPr="006814C6">
        <w:rPr>
          <w:rFonts w:ascii="Arial Narrow" w:eastAsia="Arial Narrow" w:hAnsi="Arial Narrow" w:cs="Arial Narrow"/>
          <w:color w:val="000000" w:themeColor="text1"/>
          <w:sz w:val="22"/>
          <w:szCs w:val="22"/>
          <w:lang w:val="pt-BR"/>
        </w:rPr>
        <w:t>@</w:t>
      </w:r>
      <w:proofErr w:type="spellStart"/>
      <w:r w:rsidR="006814C6" w:rsidRPr="006814C6">
        <w:rPr>
          <w:rFonts w:ascii="Arial Narrow" w:eastAsia="Arial Narrow" w:hAnsi="Arial Narrow" w:cs="Arial Narrow"/>
          <w:color w:val="000000" w:themeColor="text1"/>
          <w:sz w:val="22"/>
          <w:szCs w:val="22"/>
          <w:lang w:val="pt-BR"/>
        </w:rPr>
        <w:t>simulacao_qtde_parcelasSinal</w:t>
      </w:r>
      <w:proofErr w:type="spellEnd"/>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sidR="0095663E">
        <w:rPr>
          <w:rFonts w:ascii="Arial Narrow" w:eastAsia="Arial Narrow" w:hAnsi="Arial Narrow" w:cs="Arial Narrow"/>
          <w:color w:val="000000" w:themeColor="text1"/>
          <w:sz w:val="22"/>
          <w:szCs w:val="22"/>
          <w:lang w:val="pt-BR"/>
        </w:rPr>
        <w:t xml:space="preserve">e iguais valores, quais sejam R$  </w:t>
      </w:r>
      <w:r w:rsidR="00DE7902" w:rsidRPr="0099695C">
        <w:rPr>
          <w:rFonts w:ascii="Arial Narrow" w:eastAsia="Arial Narrow" w:hAnsi="Arial Narrow" w:cs="Arial Narrow"/>
          <w:color w:val="000000" w:themeColor="text1"/>
          <w:sz w:val="22"/>
          <w:szCs w:val="22"/>
          <w:lang w:val="pt-BR"/>
        </w:rPr>
        <w:t>${</w:t>
      </w:r>
      <w:r w:rsidR="00DE7902" w:rsidRPr="0011440B">
        <w:rPr>
          <w:rFonts w:ascii="Arial Narrow" w:eastAsia="Arial Narrow" w:hAnsi="Arial Narrow" w:cs="Arial Narrow"/>
          <w:color w:val="000000" w:themeColor="text1"/>
          <w:sz w:val="22"/>
          <w:szCs w:val="22"/>
          <w:lang w:val="pt-BR"/>
        </w:rPr>
        <w:t>@</w:t>
      </w:r>
      <w:proofErr w:type="spellStart"/>
      <w:r w:rsidR="00DE7902" w:rsidRPr="0011440B">
        <w:rPr>
          <w:rFonts w:ascii="Arial Narrow" w:eastAsia="Arial Narrow" w:hAnsi="Arial Narrow" w:cs="Arial Narrow"/>
          <w:color w:val="000000" w:themeColor="text1"/>
          <w:sz w:val="22"/>
          <w:szCs w:val="22"/>
          <w:lang w:val="pt-BR"/>
        </w:rPr>
        <w:t>simulacao_valor_parcelaSinal</w:t>
      </w:r>
      <w:proofErr w:type="spellEnd"/>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C771CC" w:rsidRPr="0099695C">
        <w:rPr>
          <w:rFonts w:ascii="Arial Narrow" w:eastAsia="Arial Narrow" w:hAnsi="Arial Narrow" w:cs="Arial Narrow"/>
          <w:color w:val="000000" w:themeColor="text1"/>
          <w:sz w:val="22"/>
          <w:szCs w:val="22"/>
          <w:lang w:val="pt-BR"/>
        </w:rPr>
        <w:t>${</w:t>
      </w:r>
      <w:r w:rsidR="0054701C" w:rsidRPr="0054701C">
        <w:rPr>
          <w:rFonts w:ascii="Arial Narrow" w:eastAsia="Arial Narrow" w:hAnsi="Arial Narrow" w:cs="Arial Narrow"/>
          <w:color w:val="000000" w:themeColor="text1"/>
          <w:sz w:val="22"/>
          <w:szCs w:val="22"/>
          <w:lang w:val="pt-BR"/>
        </w:rPr>
        <w:t>@</w:t>
      </w:r>
      <w:proofErr w:type="spellStart"/>
      <w:r w:rsidR="0054701C" w:rsidRPr="0054701C">
        <w:rPr>
          <w:rFonts w:ascii="Arial Narrow" w:eastAsia="Arial Narrow" w:hAnsi="Arial Narrow" w:cs="Arial Narrow"/>
          <w:color w:val="000000" w:themeColor="text1"/>
          <w:sz w:val="22"/>
          <w:szCs w:val="22"/>
          <w:lang w:val="pt-BR"/>
        </w:rPr>
        <w:t>simulacao_dtVenc_sinal</w:t>
      </w:r>
      <w:proofErr w:type="spellEnd"/>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as demais  em meses sucessivos.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484968D9"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9D5644">
        <w:rPr>
          <w:rFonts w:ascii="Arial Narrow" w:eastAsia="Arial Narrow" w:hAnsi="Arial Narrow" w:cs="Arial Narrow"/>
          <w:b/>
          <w:color w:val="000000" w:themeColor="text1"/>
          <w:sz w:val="22"/>
          <w:szCs w:val="22"/>
          <w:highlight w:val="yellow"/>
          <w:lang w:val="pt-BR"/>
        </w:rPr>
        <w:t xml:space="preserve">R$ </w:t>
      </w:r>
      <w:r w:rsidR="00C771CC" w:rsidRPr="009D5644">
        <w:rPr>
          <w:rFonts w:ascii="Arial Narrow" w:eastAsia="Arial Narrow" w:hAnsi="Arial Narrow" w:cs="Arial Narrow"/>
          <w:color w:val="000000" w:themeColor="text1"/>
          <w:sz w:val="22"/>
          <w:szCs w:val="22"/>
          <w:highlight w:val="yellow"/>
          <w:lang w:val="pt-BR"/>
        </w:rPr>
        <w:t>${</w:t>
      </w:r>
      <w:r w:rsidR="00D3102B">
        <w:rPr>
          <w:rFonts w:ascii="Arial Narrow" w:eastAsia="Arial Narrow" w:hAnsi="Arial Narrow" w:cs="Arial Narrow"/>
          <w:color w:val="000000" w:themeColor="text1"/>
          <w:sz w:val="22"/>
          <w:szCs w:val="22"/>
          <w:highlight w:val="yellow"/>
          <w:lang w:val="pt-BR"/>
        </w:rPr>
        <w:t>@</w:t>
      </w:r>
      <w:proofErr w:type="spellStart"/>
      <w:r w:rsidR="00AC11D0">
        <w:rPr>
          <w:rFonts w:ascii="Arial Narrow" w:eastAsia="Arial Narrow" w:hAnsi="Arial Narrow" w:cs="Arial Narrow"/>
          <w:color w:val="000000" w:themeColor="text1"/>
          <w:sz w:val="22"/>
          <w:szCs w:val="22"/>
          <w:highlight w:val="yellow"/>
          <w:lang w:val="pt-BR"/>
        </w:rPr>
        <w:t>saldo_devedor</w:t>
      </w:r>
      <w:proofErr w:type="spellEnd"/>
      <w:r w:rsidR="00C771CC" w:rsidRPr="009D5644">
        <w:rPr>
          <w:rFonts w:ascii="Arial Narrow" w:eastAsia="Arial Narrow" w:hAnsi="Arial Narrow" w:cs="Arial Narrow"/>
          <w:color w:val="000000" w:themeColor="text1"/>
          <w:sz w:val="22"/>
          <w:szCs w:val="22"/>
          <w:highlight w:val="yellow"/>
          <w:lang w:val="pt-BR"/>
        </w:rPr>
        <w:t>}</w:t>
      </w:r>
      <w:r w:rsidRPr="009D5644">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51ABC66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9D5644">
        <w:rPr>
          <w:rFonts w:ascii="Arial Narrow" w:eastAsia="Arial Narrow" w:hAnsi="Arial Narrow" w:cs="Arial Narrow"/>
          <w:color w:val="000000" w:themeColor="text1"/>
          <w:sz w:val="22"/>
          <w:szCs w:val="22"/>
          <w:highlight w:val="yellow"/>
          <w:lang w:val="pt-BR"/>
        </w:rPr>
        <w:t xml:space="preserve">Saldo do Preço: R$ </w:t>
      </w:r>
      <w:r w:rsidR="00C771CC" w:rsidRPr="009D5644">
        <w:rPr>
          <w:rFonts w:ascii="Arial Narrow" w:eastAsia="Arial Narrow" w:hAnsi="Arial Narrow" w:cs="Arial Narrow"/>
          <w:color w:val="000000" w:themeColor="text1"/>
          <w:sz w:val="22"/>
          <w:szCs w:val="22"/>
          <w:highlight w:val="yellow"/>
          <w:lang w:val="pt-BR"/>
        </w:rPr>
        <w:t>${</w:t>
      </w:r>
      <w:r w:rsidR="00FE7E84">
        <w:rPr>
          <w:rFonts w:ascii="Arial Narrow" w:eastAsia="Arial Narrow" w:hAnsi="Arial Narrow" w:cs="Arial Narrow"/>
          <w:color w:val="000000" w:themeColor="text1"/>
          <w:sz w:val="22"/>
          <w:szCs w:val="22"/>
          <w:highlight w:val="yellow"/>
          <w:lang w:val="pt-BR"/>
        </w:rPr>
        <w:t>@</w:t>
      </w:r>
      <w:proofErr w:type="spellStart"/>
      <w:r w:rsidR="00FE7E84">
        <w:rPr>
          <w:rFonts w:ascii="Arial Narrow" w:eastAsia="Arial Narrow" w:hAnsi="Arial Narrow" w:cs="Arial Narrow"/>
          <w:color w:val="000000" w:themeColor="text1"/>
          <w:sz w:val="22"/>
          <w:szCs w:val="22"/>
          <w:highlight w:val="yellow"/>
          <w:lang w:val="pt-BR"/>
        </w:rPr>
        <w:t>saldo_devedor</w:t>
      </w:r>
      <w:proofErr w:type="spellEnd"/>
      <w:r w:rsidR="00C771CC" w:rsidRPr="009D5644">
        <w:rPr>
          <w:rFonts w:ascii="Arial Narrow" w:eastAsia="Arial Narrow" w:hAnsi="Arial Narrow" w:cs="Arial Narrow"/>
          <w:color w:val="000000" w:themeColor="text1"/>
          <w:sz w:val="22"/>
          <w:szCs w:val="22"/>
          <w:highlight w:val="yellow"/>
          <w:lang w:val="pt-BR"/>
        </w:rPr>
        <w:t>}</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w:t>
      </w:r>
      <w:proofErr w:type="spellStart"/>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proofErr w:type="spellEnd"/>
      <w:r w:rsidR="00C771CC" w:rsidRPr="0099695C">
        <w:rPr>
          <w:rFonts w:ascii="Arial Narrow" w:eastAsia="Arial Narrow" w:hAnsi="Arial Narrow" w:cs="Arial Narrow"/>
          <w:color w:val="000000" w:themeColor="text1"/>
          <w:sz w:val="22"/>
          <w:szCs w:val="22"/>
          <w:lang w:val="pt-BR"/>
        </w:rPr>
        <w:t>}</w:t>
      </w:r>
    </w:p>
    <w:p w14:paraId="00000036" w14:textId="4E007C30"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R$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simulacao_valor_parcelaFinanciamento</w:t>
      </w:r>
      <w:proofErr w:type="spellEnd"/>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simulacao_dtVenc_financiamento</w:t>
      </w:r>
      <w:proofErr w:type="spellEnd"/>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754D4E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C65348" w:rsidRPr="00C65348">
        <w:rPr>
          <w:rFonts w:ascii="Arial Narrow" w:eastAsia="Arial Narrow" w:hAnsi="Arial Narrow" w:cs="Arial Narrow"/>
          <w:b/>
          <w:bCs/>
          <w:color w:val="000000" w:themeColor="text1"/>
          <w:sz w:val="22"/>
          <w:szCs w:val="22"/>
          <w:lang w:val="pt-BR"/>
        </w:rPr>
        <w:t>1,00</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C65348" w:rsidRPr="00C65348">
        <w:rPr>
          <w:rFonts w:ascii="Arial Narrow" w:eastAsia="Arial Narrow" w:hAnsi="Arial Narrow" w:cs="Arial Narrow"/>
          <w:b/>
          <w:color w:val="000000" w:themeColor="text1"/>
          <w:sz w:val="22"/>
          <w:szCs w:val="22"/>
          <w:lang w:val="pt-BR"/>
        </w:rPr>
        <w:t>Um por cento</w:t>
      </w:r>
      <w:r w:rsidRPr="00C65348">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color w:val="000000" w:themeColor="text1"/>
          <w:sz w:val="22"/>
          <w:szCs w:val="22"/>
          <w:lang w:val="pt-BR"/>
        </w:rPr>
        <w:t>,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23904BA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no dia </w:t>
      </w:r>
      <w:r w:rsidR="00C771CC" w:rsidRPr="009A04B2">
        <w:rPr>
          <w:rFonts w:ascii="Arial Narrow" w:eastAsia="Arial Narrow" w:hAnsi="Arial Narrow" w:cs="Arial Narrow"/>
          <w:color w:val="000000" w:themeColor="text1"/>
          <w:sz w:val="22"/>
          <w:szCs w:val="22"/>
          <w:highlight w:val="yellow"/>
          <w:lang w:val="pt-BR"/>
        </w:rPr>
        <w:t>${</w:t>
      </w:r>
      <w:r w:rsidR="007E44B8">
        <w:rPr>
          <w:rFonts w:ascii="Arial Narrow" w:eastAsia="Arial Narrow" w:hAnsi="Arial Narrow" w:cs="Arial Narrow"/>
          <w:color w:val="000000" w:themeColor="text1"/>
          <w:sz w:val="22"/>
          <w:szCs w:val="22"/>
          <w:highlight w:val="yellow"/>
          <w:lang w:val="pt-BR"/>
        </w:rPr>
        <w:t>@</w:t>
      </w:r>
      <w:proofErr w:type="spellStart"/>
      <w:r w:rsidR="007E44B8">
        <w:rPr>
          <w:rFonts w:ascii="Arial Narrow" w:eastAsia="Arial Narrow" w:hAnsi="Arial Narrow" w:cs="Arial Narrow"/>
          <w:color w:val="000000" w:themeColor="text1"/>
          <w:sz w:val="22"/>
          <w:szCs w:val="22"/>
          <w:highlight w:val="yellow"/>
          <w:lang w:val="pt-BR"/>
        </w:rPr>
        <w:t>dia_vencimento_primeira_financiamento</w:t>
      </w:r>
      <w:proofErr w:type="spellEnd"/>
      <w:r w:rsidR="00C771CC" w:rsidRPr="009A04B2">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de cada mês, a começar no dia </w:t>
      </w:r>
      <w:r w:rsidR="00C771CC" w:rsidRPr="0099695C">
        <w:rPr>
          <w:rFonts w:ascii="Arial Narrow" w:eastAsia="Arial Narrow" w:hAnsi="Arial Narrow" w:cs="Arial Narrow"/>
          <w:color w:val="000000" w:themeColor="text1"/>
          <w:sz w:val="22"/>
          <w:szCs w:val="22"/>
          <w:lang w:val="pt-BR"/>
        </w:rPr>
        <w:t>${</w:t>
      </w:r>
      <w:r w:rsidR="009A04B2" w:rsidRPr="009A04B2">
        <w:rPr>
          <w:rFonts w:ascii="Arial Narrow" w:eastAsia="Arial Narrow" w:hAnsi="Arial Narrow" w:cs="Arial Narrow"/>
          <w:color w:val="000000" w:themeColor="text1"/>
          <w:sz w:val="22"/>
          <w:szCs w:val="22"/>
          <w:lang w:val="pt-BR"/>
        </w:rPr>
        <w:t>@</w:t>
      </w:r>
      <w:proofErr w:type="spellStart"/>
      <w:r w:rsidR="009A04B2" w:rsidRPr="009A04B2">
        <w:rPr>
          <w:rFonts w:ascii="Arial Narrow" w:eastAsia="Arial Narrow" w:hAnsi="Arial Narrow" w:cs="Arial Narrow"/>
          <w:color w:val="000000" w:themeColor="text1"/>
          <w:sz w:val="22"/>
          <w:szCs w:val="22"/>
          <w:lang w:val="pt-BR"/>
        </w:rPr>
        <w:t>simulacao_dtVenc_financiamento</w:t>
      </w:r>
      <w:proofErr w:type="spellEnd"/>
      <w:r w:rsidR="00D53EB2">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vinte e quatro (24) meses, conforme decreto 223 de 30 de maio de 2019, com data inicial de 30/08/2019</w:t>
      </w:r>
      <w:r w:rsidRPr="00C65348">
        <w:rPr>
          <w:rFonts w:ascii="Arial Narrow" w:eastAsia="Arial Narrow" w:hAnsi="Arial Narrow" w:cs="Arial Narrow"/>
          <w:color w:val="000000" w:themeColor="text1"/>
          <w:sz w:val="22"/>
          <w:szCs w:val="22"/>
          <w:lang w:val="pt-BR"/>
        </w:rPr>
        <w:t>, o qual se vencerá em 30/08/2021,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lastRenderedPageBreak/>
        <w:t>III – os encargos moratórios relativos à prestação pagas em atraso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320A30E4"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t>${</w:t>
      </w:r>
      <w:r w:rsidR="00085D75" w:rsidRPr="00085D75">
        <w:rPr>
          <w:rFonts w:ascii="Arial Narrow" w:eastAsia="Arial Narrow" w:hAnsi="Arial Narrow" w:cs="Arial Narrow"/>
          <w:color w:val="000000" w:themeColor="text1"/>
          <w:sz w:val="22"/>
          <w:szCs w:val="22"/>
          <w:lang w:val="pt-BR"/>
        </w:rPr>
        <w:t>@</w:t>
      </w:r>
      <w:proofErr w:type="spellStart"/>
      <w:r w:rsidR="00085D75" w:rsidRPr="00085D75">
        <w:rPr>
          <w:rFonts w:ascii="Arial Narrow" w:eastAsia="Arial Narrow" w:hAnsi="Arial Narrow" w:cs="Arial Narrow"/>
          <w:color w:val="000000" w:themeColor="text1"/>
          <w:sz w:val="22"/>
          <w:szCs w:val="22"/>
          <w:lang w:val="pt-BR"/>
        </w:rPr>
        <w:t>nome_conjuge</w:t>
      </w:r>
      <w:proofErr w:type="spellEnd"/>
      <w:r w:rsidR="00085D75">
        <w:rPr>
          <w:rFonts w:ascii="Arial Narrow" w:eastAsia="Arial Narrow" w:hAnsi="Arial Narrow" w:cs="Arial Narrow"/>
          <w:color w:val="000000" w:themeColor="text1"/>
          <w:sz w:val="22"/>
          <w:szCs w:val="22"/>
          <w:lang w:val="pt-BR"/>
        </w:rPr>
        <w:t>}</w:t>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0000007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F58DC02" w14:textId="6EFD257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09275C3" w14:textId="0DBC6A5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07F3D4D" w14:textId="48A2C253" w:rsidR="00F85011" w:rsidRDefault="00F85011" w:rsidP="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footerReference w:type="default" r:id="rId7"/>
      <w:pgSz w:w="11907" w:h="16840"/>
      <w:pgMar w:top="1134" w:right="1985"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127FF" w14:textId="77777777" w:rsidR="007A3646" w:rsidRDefault="007A3646">
      <w:r>
        <w:separator/>
      </w:r>
    </w:p>
  </w:endnote>
  <w:endnote w:type="continuationSeparator" w:id="0">
    <w:p w14:paraId="2EEBA91F" w14:textId="77777777" w:rsidR="007A3646" w:rsidRDefault="007A3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EC77CA4"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EC2A47">
              <w:rPr>
                <w:b/>
                <w:bCs/>
                <w:noProof/>
              </w:rPr>
              <w:t>5</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EC2A47">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7D4B9" w14:textId="77777777" w:rsidR="007A3646" w:rsidRDefault="007A3646">
      <w:r>
        <w:separator/>
      </w:r>
    </w:p>
  </w:footnote>
  <w:footnote w:type="continuationSeparator" w:id="0">
    <w:p w14:paraId="574EFEC7" w14:textId="77777777" w:rsidR="007A3646" w:rsidRDefault="007A36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85D75"/>
    <w:rsid w:val="000925DE"/>
    <w:rsid w:val="000C0BE7"/>
    <w:rsid w:val="000D0E6E"/>
    <w:rsid w:val="000E1482"/>
    <w:rsid w:val="00102BFF"/>
    <w:rsid w:val="0011440B"/>
    <w:rsid w:val="00134EED"/>
    <w:rsid w:val="00154A5C"/>
    <w:rsid w:val="00175805"/>
    <w:rsid w:val="0019167C"/>
    <w:rsid w:val="001977EC"/>
    <w:rsid w:val="001A23EE"/>
    <w:rsid w:val="001A6090"/>
    <w:rsid w:val="001B1273"/>
    <w:rsid w:val="002220CA"/>
    <w:rsid w:val="00266413"/>
    <w:rsid w:val="002C2BF1"/>
    <w:rsid w:val="002D5A4B"/>
    <w:rsid w:val="002E455A"/>
    <w:rsid w:val="002F3DEA"/>
    <w:rsid w:val="002F6DFF"/>
    <w:rsid w:val="00334526"/>
    <w:rsid w:val="00365544"/>
    <w:rsid w:val="003756C5"/>
    <w:rsid w:val="003938EE"/>
    <w:rsid w:val="003C51EF"/>
    <w:rsid w:val="00423DDA"/>
    <w:rsid w:val="004438B7"/>
    <w:rsid w:val="0047776F"/>
    <w:rsid w:val="004C486F"/>
    <w:rsid w:val="004C73A6"/>
    <w:rsid w:val="004D7BCE"/>
    <w:rsid w:val="004F0D8E"/>
    <w:rsid w:val="004F5D47"/>
    <w:rsid w:val="004F734F"/>
    <w:rsid w:val="00512544"/>
    <w:rsid w:val="005446C1"/>
    <w:rsid w:val="00545128"/>
    <w:rsid w:val="0054701C"/>
    <w:rsid w:val="00561455"/>
    <w:rsid w:val="005672FF"/>
    <w:rsid w:val="00580766"/>
    <w:rsid w:val="00584121"/>
    <w:rsid w:val="005A35C6"/>
    <w:rsid w:val="005F75D6"/>
    <w:rsid w:val="00610B53"/>
    <w:rsid w:val="006557AD"/>
    <w:rsid w:val="006814C6"/>
    <w:rsid w:val="00682991"/>
    <w:rsid w:val="006A6AD1"/>
    <w:rsid w:val="006C05AC"/>
    <w:rsid w:val="006C7D1F"/>
    <w:rsid w:val="006E2B7F"/>
    <w:rsid w:val="006F0884"/>
    <w:rsid w:val="006F5D9D"/>
    <w:rsid w:val="00717195"/>
    <w:rsid w:val="00743525"/>
    <w:rsid w:val="007526E5"/>
    <w:rsid w:val="007A3646"/>
    <w:rsid w:val="007D4EAD"/>
    <w:rsid w:val="007E2627"/>
    <w:rsid w:val="007E44B8"/>
    <w:rsid w:val="00872C5C"/>
    <w:rsid w:val="008B3E0F"/>
    <w:rsid w:val="008D5CF0"/>
    <w:rsid w:val="008E105C"/>
    <w:rsid w:val="009104BC"/>
    <w:rsid w:val="009156DC"/>
    <w:rsid w:val="00923D57"/>
    <w:rsid w:val="00945D03"/>
    <w:rsid w:val="0095663E"/>
    <w:rsid w:val="009841E0"/>
    <w:rsid w:val="00987D19"/>
    <w:rsid w:val="0099695C"/>
    <w:rsid w:val="009A04B2"/>
    <w:rsid w:val="009D0476"/>
    <w:rsid w:val="009D5644"/>
    <w:rsid w:val="009E3BDC"/>
    <w:rsid w:val="00A17BF5"/>
    <w:rsid w:val="00A364D1"/>
    <w:rsid w:val="00A62735"/>
    <w:rsid w:val="00A827D6"/>
    <w:rsid w:val="00AA11B3"/>
    <w:rsid w:val="00AA6561"/>
    <w:rsid w:val="00AB20E3"/>
    <w:rsid w:val="00AC11D0"/>
    <w:rsid w:val="00AC36D3"/>
    <w:rsid w:val="00AC4F89"/>
    <w:rsid w:val="00AE36DF"/>
    <w:rsid w:val="00B16D28"/>
    <w:rsid w:val="00B34CD5"/>
    <w:rsid w:val="00B42206"/>
    <w:rsid w:val="00B664C7"/>
    <w:rsid w:val="00BA5F46"/>
    <w:rsid w:val="00BB1DA9"/>
    <w:rsid w:val="00BC6AC1"/>
    <w:rsid w:val="00BE32F6"/>
    <w:rsid w:val="00BF18EF"/>
    <w:rsid w:val="00C65348"/>
    <w:rsid w:val="00C66676"/>
    <w:rsid w:val="00C771CC"/>
    <w:rsid w:val="00C93CFD"/>
    <w:rsid w:val="00CC2A28"/>
    <w:rsid w:val="00D047D5"/>
    <w:rsid w:val="00D16491"/>
    <w:rsid w:val="00D21E22"/>
    <w:rsid w:val="00D3102B"/>
    <w:rsid w:val="00D53EB2"/>
    <w:rsid w:val="00D91C08"/>
    <w:rsid w:val="00DE7902"/>
    <w:rsid w:val="00E03816"/>
    <w:rsid w:val="00E13F83"/>
    <w:rsid w:val="00E33183"/>
    <w:rsid w:val="00E50B9C"/>
    <w:rsid w:val="00E52C6E"/>
    <w:rsid w:val="00E612BE"/>
    <w:rsid w:val="00E71AE1"/>
    <w:rsid w:val="00EB0291"/>
    <w:rsid w:val="00EC1FBB"/>
    <w:rsid w:val="00EC2A47"/>
    <w:rsid w:val="00F12522"/>
    <w:rsid w:val="00F36923"/>
    <w:rsid w:val="00F437B1"/>
    <w:rsid w:val="00F729B0"/>
    <w:rsid w:val="00F85011"/>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2013</Words>
  <Characters>10872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3</cp:revision>
  <cp:lastPrinted>2019-08-20T16:14:00Z</cp:lastPrinted>
  <dcterms:created xsi:type="dcterms:W3CDTF">2019-12-06T19:08:00Z</dcterms:created>
  <dcterms:modified xsi:type="dcterms:W3CDTF">2019-12-06T19:19:00Z</dcterms:modified>
</cp:coreProperties>
</file>